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57196">
      <w:pPr>
        <w:widowControl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  <w:t>2025年度国家科学技术奖拟提名项目公示内容</w:t>
      </w:r>
      <w:bookmarkEnd w:id="0"/>
    </w:p>
    <w:p w14:paraId="75E6173A">
      <w:pPr>
        <w:widowControl/>
        <w:jc w:val="center"/>
        <w:rPr>
          <w:rFonts w:ascii="Times New Roman" w:hAnsi="Times New Roman" w:eastAsia="宋体" w:cs="Times New Roman"/>
          <w:color w:val="000000"/>
          <w:kern w:val="0"/>
          <w:sz w:val="28"/>
          <w:szCs w:val="28"/>
          <w:highlight w:val="yellow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（自然科学奖）</w:t>
      </w:r>
    </w:p>
    <w:p w14:paraId="5A5A9ACB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一、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 xml:space="preserve">项目名称 </w:t>
      </w:r>
    </w:p>
    <w:p w14:paraId="3373D242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蛋白质翻译后修饰调控细胞稳态的机制研究</w:t>
      </w:r>
    </w:p>
    <w:p w14:paraId="20909D76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二、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 xml:space="preserve">提名者 </w:t>
      </w:r>
    </w:p>
    <w:p w14:paraId="5813A370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郑利民，金冬雁，于晓方，杨震，叶新山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5B8C00B1"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三、代表性论文（专著）目录（自然科学奖填写）</w:t>
      </w:r>
    </w:p>
    <w:tbl>
      <w:tblPr>
        <w:tblStyle w:val="6"/>
        <w:tblW w:w="0" w:type="auto"/>
        <w:tblInd w:w="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968"/>
        <w:gridCol w:w="567"/>
        <w:gridCol w:w="709"/>
        <w:gridCol w:w="1032"/>
        <w:gridCol w:w="1069"/>
        <w:gridCol w:w="1069"/>
        <w:gridCol w:w="1069"/>
        <w:gridCol w:w="1070"/>
      </w:tblGrid>
      <w:tr w14:paraId="1311E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29" w:type="dxa"/>
            <w:vAlign w:val="center"/>
          </w:tcPr>
          <w:p w14:paraId="3C93C5C0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序号</w:t>
            </w:r>
          </w:p>
        </w:tc>
        <w:tc>
          <w:tcPr>
            <w:tcW w:w="1968" w:type="dxa"/>
            <w:vAlign w:val="center"/>
          </w:tcPr>
          <w:p w14:paraId="140773B4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论文（专著）名称/刊名/作者</w:t>
            </w:r>
          </w:p>
        </w:tc>
        <w:tc>
          <w:tcPr>
            <w:tcW w:w="567" w:type="dxa"/>
            <w:vAlign w:val="center"/>
          </w:tcPr>
          <w:p w14:paraId="5A32B808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年卷页码</w:t>
            </w:r>
          </w:p>
          <w:p w14:paraId="7DB06485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（xx年xx卷xx页）</w:t>
            </w:r>
          </w:p>
        </w:tc>
        <w:tc>
          <w:tcPr>
            <w:tcW w:w="709" w:type="dxa"/>
            <w:vAlign w:val="center"/>
          </w:tcPr>
          <w:p w14:paraId="021ECF5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发表时间（年月日）</w:t>
            </w:r>
          </w:p>
        </w:tc>
        <w:tc>
          <w:tcPr>
            <w:tcW w:w="1032" w:type="dxa"/>
            <w:vAlign w:val="center"/>
          </w:tcPr>
          <w:p w14:paraId="7BEB042A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通讯作者</w:t>
            </w:r>
          </w:p>
          <w:p w14:paraId="0F2DEB9D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5A9E71A1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第一作者</w:t>
            </w:r>
          </w:p>
          <w:p w14:paraId="4BB753F1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B200C0C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4A579BB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72691C0F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  <w:lang w:val="e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国内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  <w:lang w:val="en"/>
              </w:rPr>
              <w:t>国外代表性论文（专著）</w:t>
            </w:r>
          </w:p>
        </w:tc>
      </w:tr>
      <w:tr w14:paraId="425BD2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exact"/>
        </w:trPr>
        <w:tc>
          <w:tcPr>
            <w:tcW w:w="529" w:type="dxa"/>
            <w:vAlign w:val="center"/>
          </w:tcPr>
          <w:p w14:paraId="33D1E3E1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1</w:t>
            </w:r>
          </w:p>
        </w:tc>
        <w:tc>
          <w:tcPr>
            <w:tcW w:w="1968" w:type="dxa"/>
            <w:vAlign w:val="center"/>
          </w:tcPr>
          <w:p w14:paraId="0EC6AB9A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Cytosolic FoxO1 is essential for the induction of autophagy and tumour suppressor activity.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8"/>
              </w:rPr>
              <w:t>Nature Cell Biology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/赵颖,杨静,廖文娟,刘向宇,张辉,王杉,王冬来,冯京南,俞立，朱卫国。</w:t>
            </w:r>
          </w:p>
        </w:tc>
        <w:tc>
          <w:tcPr>
            <w:tcW w:w="567" w:type="dxa"/>
            <w:vAlign w:val="center"/>
          </w:tcPr>
          <w:p w14:paraId="52EA7A4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2010年卷12期7，页665-675</w:t>
            </w:r>
          </w:p>
        </w:tc>
        <w:tc>
          <w:tcPr>
            <w:tcW w:w="709" w:type="dxa"/>
            <w:vAlign w:val="center"/>
          </w:tcPr>
          <w:p w14:paraId="41EA2B9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2010年6月13日</w:t>
            </w:r>
          </w:p>
        </w:tc>
        <w:tc>
          <w:tcPr>
            <w:tcW w:w="1032" w:type="dxa"/>
            <w:vAlign w:val="center"/>
          </w:tcPr>
          <w:p w14:paraId="5B775BC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朱卫国</w:t>
            </w:r>
          </w:p>
        </w:tc>
        <w:tc>
          <w:tcPr>
            <w:tcW w:w="1069" w:type="dxa"/>
            <w:vAlign w:val="center"/>
          </w:tcPr>
          <w:p w14:paraId="25304A3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赵颖</w:t>
            </w:r>
          </w:p>
        </w:tc>
        <w:tc>
          <w:tcPr>
            <w:tcW w:w="1069" w:type="dxa"/>
          </w:tcPr>
          <w:p w14:paraId="0D96C3B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赵颖,杨静,廖文娟,刘向宇,张辉,王杉,王冬来,冯京南,俞立，朱卫国</w:t>
            </w:r>
          </w:p>
        </w:tc>
        <w:tc>
          <w:tcPr>
            <w:tcW w:w="1069" w:type="dxa"/>
          </w:tcPr>
          <w:p w14:paraId="5229C377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否</w:t>
            </w:r>
          </w:p>
        </w:tc>
        <w:tc>
          <w:tcPr>
            <w:tcW w:w="1070" w:type="dxa"/>
          </w:tcPr>
          <w:p w14:paraId="124EE03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国外</w:t>
            </w:r>
          </w:p>
        </w:tc>
      </w:tr>
      <w:tr w14:paraId="7A933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8" w:hRule="exact"/>
        </w:trPr>
        <w:tc>
          <w:tcPr>
            <w:tcW w:w="529" w:type="dxa"/>
            <w:vAlign w:val="center"/>
          </w:tcPr>
          <w:p w14:paraId="41F8ACE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2</w:t>
            </w:r>
          </w:p>
        </w:tc>
        <w:tc>
          <w:tcPr>
            <w:tcW w:w="1968" w:type="dxa"/>
            <w:vAlign w:val="center"/>
          </w:tcPr>
          <w:p w14:paraId="6E314739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Arial" w:eastAsia="等线" w:cs="Arial"/>
                <w:color w:val="000000"/>
                <w:sz w:val="21"/>
                <w:szCs w:val="21"/>
              </w:rPr>
            </w:pPr>
            <w:r>
              <w:rPr>
                <w:rFonts w:ascii="Times New Roman" w:hAnsi="Arial" w:eastAsia="等线" w:cs="Arial"/>
                <w:color w:val="000000"/>
                <w:sz w:val="21"/>
                <w:szCs w:val="21"/>
              </w:rPr>
              <w:t>Function and Molecular Mechanism of Acetylation in Autophagy Regulation.</w:t>
            </w:r>
          </w:p>
          <w:p w14:paraId="3694760A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8"/>
              </w:rPr>
              <w:t>Science</w:t>
            </w:r>
            <w:r>
              <w:rPr>
                <w:rFonts w:hAnsi="Arial" w:eastAsia="等线" w:cs="Arial"/>
                <w:color w:val="000000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易聪，马梅生，冉雷莉，郑竞翔，仝晶晶，朱婧，马成英，孙玉芬，张绍进，冯文芝，朱力原，乐雁，龚新奇，晏向华，洪兵，蒋粉军，谢志平，苗迪，邓海腾，俞立</w:t>
            </w:r>
          </w:p>
        </w:tc>
        <w:tc>
          <w:tcPr>
            <w:tcW w:w="567" w:type="dxa"/>
            <w:vAlign w:val="center"/>
          </w:tcPr>
          <w:p w14:paraId="337047F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Arial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Arial" w:eastAsia="等线" w:cs="Arial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Arial" w:eastAsia="等线" w:cs="Arial"/>
                <w:color w:val="000000"/>
                <w:sz w:val="21"/>
                <w:szCs w:val="21"/>
              </w:rPr>
              <w:t>012</w:t>
            </w:r>
            <w:r>
              <w:rPr>
                <w:rFonts w:hint="eastAsia" w:ascii="Times New Roman" w:hAnsi="Arial" w:eastAsia="等线" w:cs="Arial"/>
                <w:color w:val="000000"/>
                <w:sz w:val="21"/>
                <w:szCs w:val="21"/>
              </w:rPr>
              <w:t>年卷</w:t>
            </w:r>
            <w:r>
              <w:rPr>
                <w:rFonts w:ascii="Times New Roman" w:hAnsi="Arial" w:eastAsia="等线" w:cs="Arial"/>
                <w:color w:val="000000"/>
                <w:sz w:val="21"/>
                <w:szCs w:val="21"/>
              </w:rPr>
              <w:t>336</w:t>
            </w:r>
          </w:p>
          <w:p w14:paraId="75847EE0">
            <w:pPr>
              <w:pStyle w:val="3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Arial" w:eastAsia="等线" w:cs="Arial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Arial" w:eastAsia="等线" w:cs="Arial"/>
                <w:color w:val="000000"/>
                <w:sz w:val="21"/>
                <w:szCs w:val="21"/>
              </w:rPr>
              <w:t>期</w:t>
            </w:r>
            <w:r>
              <w:rPr>
                <w:rFonts w:ascii="Times New Roman" w:hAnsi="Arial" w:eastAsia="等线" w:cs="Arial"/>
                <w:color w:val="000000"/>
                <w:sz w:val="21"/>
                <w:szCs w:val="21"/>
              </w:rPr>
              <w:t>6080</w:t>
            </w:r>
          </w:p>
          <w:p w14:paraId="05C0CDE0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hAnsi="Arial" w:eastAsia="等线" w:cs="Arial"/>
                <w:color w:val="000000"/>
              </w:rPr>
              <w:t>页</w:t>
            </w:r>
            <w:r>
              <w:rPr>
                <w:rFonts w:hAnsi="Arial" w:eastAsia="等线" w:cs="Arial"/>
                <w:color w:val="000000"/>
              </w:rPr>
              <w:t>474-7</w:t>
            </w:r>
          </w:p>
        </w:tc>
        <w:tc>
          <w:tcPr>
            <w:tcW w:w="709" w:type="dxa"/>
            <w:vAlign w:val="center"/>
          </w:tcPr>
          <w:p w14:paraId="6DFC17F6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2012年4月27日</w:t>
            </w:r>
          </w:p>
        </w:tc>
        <w:tc>
          <w:tcPr>
            <w:tcW w:w="1032" w:type="dxa"/>
            <w:vAlign w:val="center"/>
          </w:tcPr>
          <w:p w14:paraId="7EC965DA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俞立</w:t>
            </w:r>
          </w:p>
        </w:tc>
        <w:tc>
          <w:tcPr>
            <w:tcW w:w="1069" w:type="dxa"/>
            <w:vAlign w:val="center"/>
          </w:tcPr>
          <w:p w14:paraId="72B821AA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易聪</w:t>
            </w:r>
          </w:p>
        </w:tc>
        <w:tc>
          <w:tcPr>
            <w:tcW w:w="1069" w:type="dxa"/>
          </w:tcPr>
          <w:p w14:paraId="3A6290A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易聪，马梅生，冉雷莉，郑竞翔，仝晶晶，朱婧，马成英，孙玉芬，张绍进，冯文芝，朱力原，乐雁，龚新奇，晏向华，洪兵，蒋粉军，谢志平，苗迪，邓海腾，俞立</w:t>
            </w:r>
          </w:p>
        </w:tc>
        <w:tc>
          <w:tcPr>
            <w:tcW w:w="1069" w:type="dxa"/>
          </w:tcPr>
          <w:p w14:paraId="5C1E7175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否</w:t>
            </w:r>
          </w:p>
        </w:tc>
        <w:tc>
          <w:tcPr>
            <w:tcW w:w="1070" w:type="dxa"/>
          </w:tcPr>
          <w:p w14:paraId="7ACCDF2D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国外</w:t>
            </w:r>
          </w:p>
        </w:tc>
      </w:tr>
      <w:tr w14:paraId="2F668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exact"/>
        </w:trPr>
        <w:tc>
          <w:tcPr>
            <w:tcW w:w="529" w:type="dxa"/>
            <w:vAlign w:val="center"/>
          </w:tcPr>
          <w:p w14:paraId="3D78725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3</w:t>
            </w:r>
          </w:p>
        </w:tc>
        <w:tc>
          <w:tcPr>
            <w:tcW w:w="1968" w:type="dxa"/>
            <w:vAlign w:val="center"/>
          </w:tcPr>
          <w:p w14:paraId="7FB319C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Destabilization of linker histone H1.2 is essential for ATM activation and DNA damage repair.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8"/>
              </w:rPr>
              <w:t>Cell Research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/李治明，李莹璐，汤明，彭斌，陆小鹏，杨巧燕，朱骞，侯天云，李美婷，刘超华，王丽娜，许兴智，赵颖，王海英，杨洋，朱卫国</w:t>
            </w:r>
          </w:p>
        </w:tc>
        <w:tc>
          <w:tcPr>
            <w:tcW w:w="567" w:type="dxa"/>
            <w:vAlign w:val="center"/>
          </w:tcPr>
          <w:p w14:paraId="289A98D9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2018年卷28</w:t>
            </w:r>
          </w:p>
          <w:p w14:paraId="4DE67C9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期7</w:t>
            </w:r>
          </w:p>
          <w:p w14:paraId="42C551A0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页756-770</w:t>
            </w:r>
          </w:p>
        </w:tc>
        <w:tc>
          <w:tcPr>
            <w:tcW w:w="709" w:type="dxa"/>
            <w:vAlign w:val="center"/>
          </w:tcPr>
          <w:p w14:paraId="2F2294A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2018年5月29日</w:t>
            </w:r>
          </w:p>
        </w:tc>
        <w:tc>
          <w:tcPr>
            <w:tcW w:w="1032" w:type="dxa"/>
            <w:vAlign w:val="center"/>
          </w:tcPr>
          <w:p w14:paraId="2F10805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朱卫国</w:t>
            </w:r>
          </w:p>
        </w:tc>
        <w:tc>
          <w:tcPr>
            <w:tcW w:w="1069" w:type="dxa"/>
            <w:vAlign w:val="center"/>
          </w:tcPr>
          <w:p w14:paraId="23A6A08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李治明，李莹璐</w:t>
            </w:r>
          </w:p>
        </w:tc>
        <w:tc>
          <w:tcPr>
            <w:tcW w:w="1069" w:type="dxa"/>
          </w:tcPr>
          <w:p w14:paraId="61536CF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李治明，李莹璐，汤明，彭斌，陆小鹏，杨巧燕，朱骞，侯天云，李美婷，刘超华，王丽娜，许兴智，赵颖，王海英，杨洋，朱卫国</w:t>
            </w:r>
          </w:p>
        </w:tc>
        <w:tc>
          <w:tcPr>
            <w:tcW w:w="1069" w:type="dxa"/>
          </w:tcPr>
          <w:p w14:paraId="47B60386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否</w:t>
            </w:r>
          </w:p>
        </w:tc>
        <w:tc>
          <w:tcPr>
            <w:tcW w:w="1070" w:type="dxa"/>
          </w:tcPr>
          <w:p w14:paraId="6617E32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国内</w:t>
            </w:r>
          </w:p>
        </w:tc>
      </w:tr>
      <w:tr w14:paraId="6C315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3" w:hRule="exact"/>
        </w:trPr>
        <w:tc>
          <w:tcPr>
            <w:tcW w:w="529" w:type="dxa"/>
            <w:vAlign w:val="center"/>
          </w:tcPr>
          <w:p w14:paraId="3B8D493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4</w:t>
            </w:r>
          </w:p>
        </w:tc>
        <w:tc>
          <w:tcPr>
            <w:tcW w:w="1968" w:type="dxa"/>
            <w:vAlign w:val="center"/>
          </w:tcPr>
          <w:p w14:paraId="0FC40B2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C1QBP Promotes Homologous Recombination by Stabilizing MRE11 and Controlling the Assembly and Activation of MRE11/RAD50/NBS1 Complex.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8"/>
              </w:rPr>
              <w:t>Molecular Cell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/白永泰，王维斌，李思煜，战军，李含笑，赵美美，周筱，李士卫，霍燕斐，沈嵚剑，周梅, 张宏权, 罗建沅, Patrick Sung , 朱卫国, 许兴智, 王嘉东</w:t>
            </w:r>
          </w:p>
        </w:tc>
        <w:tc>
          <w:tcPr>
            <w:tcW w:w="567" w:type="dxa"/>
            <w:vAlign w:val="center"/>
          </w:tcPr>
          <w:p w14:paraId="2E6D49F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2019年卷75</w:t>
            </w:r>
          </w:p>
          <w:p w14:paraId="31BB745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期6</w:t>
            </w:r>
          </w:p>
          <w:p w14:paraId="0B2F5E06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页1299-1314</w:t>
            </w:r>
          </w:p>
        </w:tc>
        <w:tc>
          <w:tcPr>
            <w:tcW w:w="709" w:type="dxa"/>
            <w:vAlign w:val="center"/>
          </w:tcPr>
          <w:p w14:paraId="770485F5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2019年9月19日</w:t>
            </w:r>
          </w:p>
        </w:tc>
        <w:tc>
          <w:tcPr>
            <w:tcW w:w="1032" w:type="dxa"/>
            <w:vAlign w:val="center"/>
          </w:tcPr>
          <w:p w14:paraId="731EDA95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王嘉东</w:t>
            </w:r>
          </w:p>
        </w:tc>
        <w:tc>
          <w:tcPr>
            <w:tcW w:w="1069" w:type="dxa"/>
            <w:vAlign w:val="center"/>
          </w:tcPr>
          <w:p w14:paraId="614DF13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白永泰，王维斌，李思煜，战军</w:t>
            </w:r>
          </w:p>
        </w:tc>
        <w:tc>
          <w:tcPr>
            <w:tcW w:w="1069" w:type="dxa"/>
          </w:tcPr>
          <w:p w14:paraId="478B1FE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白永泰，王维斌，李思煜，战军，李含笑，赵美美，周筱，李士卫，霍燕斐，沈嵚剑，周梅, 张宏权, 罗建沅, 朱卫国, 许兴智, 王嘉东</w:t>
            </w:r>
          </w:p>
        </w:tc>
        <w:tc>
          <w:tcPr>
            <w:tcW w:w="1069" w:type="dxa"/>
          </w:tcPr>
          <w:p w14:paraId="34F77A0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是</w:t>
            </w:r>
          </w:p>
        </w:tc>
        <w:tc>
          <w:tcPr>
            <w:tcW w:w="1070" w:type="dxa"/>
          </w:tcPr>
          <w:p w14:paraId="2AACE62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国外</w:t>
            </w:r>
          </w:p>
        </w:tc>
      </w:tr>
      <w:tr w14:paraId="6E56C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exact"/>
        </w:trPr>
        <w:tc>
          <w:tcPr>
            <w:tcW w:w="529" w:type="dxa"/>
            <w:vAlign w:val="center"/>
          </w:tcPr>
          <w:p w14:paraId="01375C0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5</w:t>
            </w:r>
          </w:p>
        </w:tc>
        <w:tc>
          <w:tcPr>
            <w:tcW w:w="1968" w:type="dxa"/>
            <w:vAlign w:val="center"/>
          </w:tcPr>
          <w:p w14:paraId="3C1BC2FF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Autophagy Regulates Chromatin Ubiquitination in DNA Damage Response through Elimination of SQSTM1/p62.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8"/>
              </w:rPr>
              <w:t>Molecular Cell/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王亚楠，张楠，张璐瑶，李冉，付婉，马可，李雪，王丽娜，王嘉东，张宏权，顾伟，朱卫国，赵颖</w:t>
            </w:r>
          </w:p>
        </w:tc>
        <w:tc>
          <w:tcPr>
            <w:tcW w:w="567" w:type="dxa"/>
            <w:vAlign w:val="center"/>
          </w:tcPr>
          <w:p w14:paraId="2D562AC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2016年卷63</w:t>
            </w:r>
          </w:p>
          <w:p w14:paraId="5DB406B5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期1</w:t>
            </w:r>
          </w:p>
          <w:p w14:paraId="01678BE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页34-48</w:t>
            </w:r>
          </w:p>
        </w:tc>
        <w:tc>
          <w:tcPr>
            <w:tcW w:w="709" w:type="dxa"/>
            <w:vAlign w:val="center"/>
          </w:tcPr>
          <w:p w14:paraId="55A60D6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2016年7月7日</w:t>
            </w:r>
          </w:p>
        </w:tc>
        <w:tc>
          <w:tcPr>
            <w:tcW w:w="1032" w:type="dxa"/>
            <w:vAlign w:val="center"/>
          </w:tcPr>
          <w:p w14:paraId="717F5F9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朱卫国，赵颖</w:t>
            </w:r>
          </w:p>
        </w:tc>
        <w:tc>
          <w:tcPr>
            <w:tcW w:w="1069" w:type="dxa"/>
            <w:vAlign w:val="center"/>
          </w:tcPr>
          <w:p w14:paraId="5013FBA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王亚楠</w:t>
            </w:r>
          </w:p>
        </w:tc>
        <w:tc>
          <w:tcPr>
            <w:tcW w:w="1069" w:type="dxa"/>
          </w:tcPr>
          <w:p w14:paraId="2C79CD58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王亚楠，张楠，张璐瑶，李冉，付婉，马可，李雪，王丽娜，王嘉东，张宏权，朱卫国，赵颖</w:t>
            </w:r>
          </w:p>
        </w:tc>
        <w:tc>
          <w:tcPr>
            <w:tcW w:w="1069" w:type="dxa"/>
          </w:tcPr>
          <w:p w14:paraId="644E3035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是</w:t>
            </w:r>
          </w:p>
        </w:tc>
        <w:tc>
          <w:tcPr>
            <w:tcW w:w="1070" w:type="dxa"/>
          </w:tcPr>
          <w:p w14:paraId="386688A7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国外</w:t>
            </w:r>
          </w:p>
        </w:tc>
      </w:tr>
      <w:tr w14:paraId="09ADE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7" w:hRule="exact"/>
        </w:trPr>
        <w:tc>
          <w:tcPr>
            <w:tcW w:w="529" w:type="dxa"/>
            <w:vAlign w:val="center"/>
          </w:tcPr>
          <w:p w14:paraId="03C6AC4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6</w:t>
            </w:r>
          </w:p>
        </w:tc>
        <w:tc>
          <w:tcPr>
            <w:tcW w:w="1968" w:type="dxa"/>
            <w:vAlign w:val="center"/>
          </w:tcPr>
          <w:p w14:paraId="2743C124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 xml:space="preserve">Methylation of SUV39H1 by SET7/9 regulates in heterochromatin relaxation and genome instability.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8"/>
              </w:rPr>
              <w:t>Proc Natl Acad Sci U S A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/王冬来，周静宜，刘向宇，吕丹瑜，申长春，杜贻鹏，魏复铮，宋博妍，陆小鹏，于宇，王丽娜，赵颖，王海英，杨洋，Akiyama Yoshimitsu，张宏权，朱卫国</w:t>
            </w:r>
          </w:p>
        </w:tc>
        <w:tc>
          <w:tcPr>
            <w:tcW w:w="567" w:type="dxa"/>
            <w:vAlign w:val="center"/>
          </w:tcPr>
          <w:p w14:paraId="1D927776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2013年卷110期14，页5516-5521</w:t>
            </w:r>
          </w:p>
        </w:tc>
        <w:tc>
          <w:tcPr>
            <w:tcW w:w="709" w:type="dxa"/>
            <w:vAlign w:val="center"/>
          </w:tcPr>
          <w:p w14:paraId="1624944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2013年4月2日</w:t>
            </w:r>
          </w:p>
        </w:tc>
        <w:tc>
          <w:tcPr>
            <w:tcW w:w="1032" w:type="dxa"/>
            <w:vAlign w:val="center"/>
          </w:tcPr>
          <w:p w14:paraId="7288711C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朱卫国</w:t>
            </w:r>
          </w:p>
        </w:tc>
        <w:tc>
          <w:tcPr>
            <w:tcW w:w="1069" w:type="dxa"/>
            <w:vAlign w:val="center"/>
          </w:tcPr>
          <w:p w14:paraId="1715897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王冬来，周静宜</w:t>
            </w:r>
          </w:p>
        </w:tc>
        <w:tc>
          <w:tcPr>
            <w:tcW w:w="1069" w:type="dxa"/>
          </w:tcPr>
          <w:p w14:paraId="4439B192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王冬来，周静宜，刘向宇，吕丹瑜，申长春，杜贻鹏，魏复铮，宋博妍，陆小鹏，于宇，王丽娜，赵颖，王海英，杨洋，张宏权，朱卫国</w:t>
            </w:r>
          </w:p>
        </w:tc>
        <w:tc>
          <w:tcPr>
            <w:tcW w:w="1069" w:type="dxa"/>
          </w:tcPr>
          <w:p w14:paraId="593F0810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是</w:t>
            </w:r>
          </w:p>
        </w:tc>
        <w:tc>
          <w:tcPr>
            <w:tcW w:w="1070" w:type="dxa"/>
          </w:tcPr>
          <w:p w14:paraId="21A4619E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国外</w:t>
            </w:r>
          </w:p>
        </w:tc>
      </w:tr>
    </w:tbl>
    <w:p w14:paraId="5CCBDCBB">
      <w:pP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</w:pPr>
    </w:p>
    <w:p w14:paraId="5D840084"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四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、主要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完成人（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完成单位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bidi="ar"/>
        </w:rPr>
        <w:t>）</w:t>
      </w:r>
    </w:p>
    <w:p w14:paraId="2C14A11F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bidi="ar"/>
        </w:rPr>
        <w:t>朱卫国（深圳大学），俞立（清华大学），赵颖（北京大学），王嘉东（北京大学），许兴智（深圳大学）</w:t>
      </w:r>
      <w:r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  <w:t xml:space="preserve"> </w:t>
      </w:r>
    </w:p>
    <w:p w14:paraId="723FB014">
      <w:pPr>
        <w:rPr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7"/>
    <w:rsid w:val="00082347"/>
    <w:rsid w:val="001669F3"/>
    <w:rsid w:val="0025351F"/>
    <w:rsid w:val="00296B06"/>
    <w:rsid w:val="00452F5D"/>
    <w:rsid w:val="00516A57"/>
    <w:rsid w:val="00632D09"/>
    <w:rsid w:val="007A62CD"/>
    <w:rsid w:val="007B7D66"/>
    <w:rsid w:val="007D777A"/>
    <w:rsid w:val="00852F4A"/>
    <w:rsid w:val="00854F11"/>
    <w:rsid w:val="00A76480"/>
    <w:rsid w:val="00AA2A4E"/>
    <w:rsid w:val="00CC0553"/>
    <w:rsid w:val="00EF5F0F"/>
    <w:rsid w:val="08767092"/>
    <w:rsid w:val="0C9E222B"/>
    <w:rsid w:val="0F4E4FC6"/>
    <w:rsid w:val="0F963729"/>
    <w:rsid w:val="21A25EC1"/>
    <w:rsid w:val="249C309C"/>
    <w:rsid w:val="33FE6030"/>
    <w:rsid w:val="5A902347"/>
    <w:rsid w:val="647E5D3F"/>
    <w:rsid w:val="74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纯文本 字符"/>
    <w:basedOn w:val="7"/>
    <w:link w:val="3"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1163</Words>
  <Characters>1791</Characters>
  <Lines>85</Lines>
  <Paragraphs>90</Paragraphs>
  <TotalTime>25</TotalTime>
  <ScaleCrop>false</ScaleCrop>
  <LinksUpToDate>false</LinksUpToDate>
  <CharactersWithSpaces>1896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2025-06-03T06:53:00Z</dcterms:created>
  <dc:creator>Robin</dc:creator>
  <cp:lastModifiedBy>86136</cp:lastModifiedBy>
  <dcterms:modified xsi:type="dcterms:W3CDTF">2025-06-13T07:34:54Z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eyJoZGlkIjoiY2EyNTQwN2Y5N2MzYjZkNWM0ZDc5OWZhMWFjNDVlNmEifQ==</vt:lpwstr>
  </property>
  <property fmtid="{D5CDD505-2E9C-101B-9397-08002B2CF9AE}" pid="4" name="ICV">
    <vt:lpwstr>378C3C4F159B496AAD56F1CAC5FE00DB_13</vt:lpwstr>
  </property>
</Properties>
</file>